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10" w:leader="none"/>
        </w:tabs>
        <w:bidi w:val="1"/>
        <w:jc w:val="center"/>
        <w:rPr>
          <w:rFonts w:ascii="Sakkal Majalla" w:hAnsi="Sakkal Majalla" w:cs="Sakkal Majalla"/>
          <w:b/>
          <w:b/>
          <w:bCs/>
          <w:sz w:val="44"/>
          <w:szCs w:val="44"/>
        </w:rPr>
      </w:pPr>
      <w:r>
        <w:rPr>
          <w:rFonts w:ascii="Sakkal Majalla" w:hAnsi="Sakkal Majalla" w:cs="Sakkal Majalla"/>
          <w:b/>
          <w:b/>
          <w:bCs/>
          <w:sz w:val="44"/>
          <w:sz w:val="44"/>
          <w:szCs w:val="44"/>
          <w:rtl w:val="true"/>
        </w:rPr>
        <w:t xml:space="preserve">بلاغ إنتداب عدد </w:t>
      </w:r>
      <w:r>
        <w:rPr>
          <w:rFonts w:cs="Sakkal Majalla" w:ascii="Sakkal Majalla" w:hAnsi="Sakkal Majalla"/>
          <w:b/>
          <w:bCs/>
          <w:sz w:val="44"/>
          <w:szCs w:val="44"/>
          <w:rtl w:val="true"/>
        </w:rPr>
        <w:t>(</w:t>
      </w:r>
      <w:r>
        <w:rPr>
          <w:rFonts w:cs="Sakkal Majalla" w:ascii="Sakkal Majalla" w:hAnsi="Sakkal Majalla"/>
          <w:b/>
          <w:bCs/>
          <w:sz w:val="44"/>
          <w:szCs w:val="44"/>
          <w:lang w:val="en-US" w:bidi="ar-TN"/>
        </w:rPr>
        <w:t>02</w:t>
      </w:r>
      <w:r>
        <w:rPr>
          <w:rFonts w:cs="Sakkal Majalla" w:ascii="Sakkal Majalla" w:hAnsi="Sakkal Majalla"/>
          <w:b/>
          <w:bCs/>
          <w:sz w:val="44"/>
          <w:szCs w:val="44"/>
          <w:rtl w:val="true"/>
        </w:rPr>
        <w:t xml:space="preserve">) </w:t>
      </w:r>
      <w:r>
        <w:rPr>
          <w:rFonts w:ascii="Sakkal Majalla" w:hAnsi="Sakkal Majalla" w:cs="Sakkal Majalla"/>
          <w:b/>
          <w:b/>
          <w:bCs/>
          <w:sz w:val="44"/>
          <w:sz w:val="44"/>
          <w:szCs w:val="44"/>
          <w:rtl w:val="true"/>
          <w:lang w:bidi="ar-TN"/>
        </w:rPr>
        <w:t xml:space="preserve">أعوان </w:t>
      </w:r>
      <w:r>
        <w:rPr>
          <w:rFonts w:ascii="Sakkal Majalla" w:hAnsi="Sakkal Majalla" w:cs="Sakkal Majalla"/>
          <w:b/>
          <w:b/>
          <w:bCs/>
          <w:sz w:val="44"/>
          <w:sz w:val="44"/>
          <w:szCs w:val="44"/>
          <w:rtl w:val="true"/>
        </w:rPr>
        <w:t>مساندة في إطار برامج البحث</w:t>
      </w:r>
    </w:p>
    <w:p>
      <w:pPr>
        <w:pStyle w:val="Normal"/>
        <w:tabs>
          <w:tab w:val="clear" w:pos="708"/>
          <w:tab w:val="left" w:pos="5610" w:leader="none"/>
        </w:tabs>
        <w:bidi w:val="1"/>
        <w:jc w:val="center"/>
        <w:rPr>
          <w:rFonts w:ascii="Traditional Arabic" w:hAnsi="Traditional Arabic" w:cs="DecoType Thuluth"/>
          <w:b/>
          <w:b/>
          <w:bCs/>
          <w:sz w:val="40"/>
          <w:szCs w:val="40"/>
          <w:u w:val="single"/>
        </w:rPr>
      </w:pPr>
      <w:r>
        <w:rPr>
          <w:rFonts w:cs="Sakkal Majalla" w:ascii="Sakkal Majalla" w:hAnsi="Sakkal Majalla"/>
          <w:b/>
          <w:bCs/>
          <w:sz w:val="44"/>
          <w:szCs w:val="44"/>
          <w:rtl w:val="true"/>
        </w:rPr>
        <w:t xml:space="preserve"> </w:t>
      </w:r>
      <w:r>
        <w:rPr>
          <w:rFonts w:cs="Sakkal Majalla" w:ascii="Sakkal Majalla" w:hAnsi="Sakkal Majalla"/>
          <w:b/>
          <w:bCs/>
          <w:sz w:val="44"/>
          <w:szCs w:val="44"/>
          <w:rtl w:val="true"/>
        </w:rPr>
        <w:t>(</w:t>
      </w:r>
      <w:r>
        <w:rPr>
          <w:rFonts w:ascii="Sakkal Majalla" w:hAnsi="Sakkal Majalla" w:cs="Sakkal Majalla"/>
          <w:b/>
          <w:b/>
          <w:bCs/>
          <w:sz w:val="44"/>
          <w:sz w:val="44"/>
          <w:szCs w:val="44"/>
          <w:rtl w:val="true"/>
        </w:rPr>
        <w:t xml:space="preserve">بمقتضى </w:t>
      </w:r>
      <w:r>
        <w:rPr>
          <w:rFonts w:ascii="Sakkal Majalla" w:hAnsi="Sakkal Majalla" w:cs="Sakkal Majalla"/>
          <w:b/>
          <w:b/>
          <w:bCs/>
          <w:sz w:val="44"/>
          <w:sz w:val="44"/>
          <w:szCs w:val="44"/>
          <w:u w:val="single"/>
          <w:rtl w:val="true"/>
        </w:rPr>
        <w:t>عقد إسداء خدمات لمدّة سنة واحدة غير قابل للتجديد أو التسوية</w:t>
      </w:r>
      <w:r>
        <w:rPr>
          <w:rFonts w:cs="Sakkal Majalla" w:ascii="Sakkal Majalla" w:hAnsi="Sakkal Majalla"/>
          <w:b/>
          <w:bCs/>
          <w:sz w:val="44"/>
          <w:szCs w:val="44"/>
          <w:rtl w:val="true"/>
        </w:rPr>
        <w:t>)</w:t>
      </w:r>
      <w:r>
        <w:rPr>
          <w:rFonts w:cs="DecoType Thuluth" w:ascii="Traditional Arabic" w:hAnsi="Traditional Arabic"/>
          <w:b/>
          <w:bCs/>
          <w:sz w:val="40"/>
          <w:szCs w:val="40"/>
          <w:rtl w:val="true"/>
        </w:rPr>
        <w:t xml:space="preserve">  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cs="Traditional Arabic" w:ascii="Traditional Arabic" w:hAnsi="Traditional Arabic"/>
          <w:sz w:val="26"/>
          <w:szCs w:val="26"/>
          <w:rtl w:val="true"/>
        </w:rPr>
      </w:r>
    </w:p>
    <w:p>
      <w:pPr>
        <w:pStyle w:val="Normal"/>
        <w:bidi w:val="1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 xml:space="preserve">إستنادا لأحكام المنشور عدد </w:t>
      </w:r>
      <w:r>
        <w:rPr>
          <w:rFonts w:cs="Traditional Arabic" w:ascii="Traditional Arabic" w:hAnsi="Traditional Arabic"/>
          <w:sz w:val="26"/>
          <w:szCs w:val="26"/>
        </w:rPr>
        <w:t>45</w:t>
      </w:r>
      <w:r>
        <w:rPr>
          <w:rFonts w:cs="Traditional Arabic" w:ascii="Traditional Arabic" w:hAnsi="Traditional Arabic"/>
          <w:sz w:val="26"/>
          <w:szCs w:val="26"/>
          <w:rtl w:val="true"/>
        </w:rPr>
        <w:t xml:space="preserve"> 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 xml:space="preserve">المؤرخ في </w:t>
      </w:r>
      <w:r>
        <w:rPr>
          <w:rFonts w:cs="Traditional Arabic" w:ascii="Traditional Arabic" w:hAnsi="Traditional Arabic"/>
          <w:sz w:val="26"/>
          <w:szCs w:val="26"/>
        </w:rPr>
        <w:t>19</w:t>
      </w:r>
      <w:r>
        <w:rPr>
          <w:rFonts w:cs="Traditional Arabic" w:ascii="Traditional Arabic" w:hAnsi="Traditional Arabic"/>
          <w:sz w:val="26"/>
          <w:szCs w:val="26"/>
          <w:rtl w:val="true"/>
        </w:rPr>
        <w:t xml:space="preserve"> 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 xml:space="preserve">أوت </w:t>
      </w:r>
      <w:r>
        <w:rPr>
          <w:rFonts w:cs="Traditional Arabic" w:ascii="Traditional Arabic" w:hAnsi="Traditional Arabic"/>
          <w:sz w:val="26"/>
          <w:szCs w:val="26"/>
        </w:rPr>
        <w:t>2016</w:t>
      </w:r>
      <w:r>
        <w:rPr>
          <w:rFonts w:cs="Traditional Arabic" w:ascii="Traditional Arabic" w:hAnsi="Traditional Arabic"/>
          <w:sz w:val="26"/>
          <w:szCs w:val="26"/>
          <w:rtl w:val="true"/>
        </w:rPr>
        <w:t xml:space="preserve"> 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>الصادر عن وزير التعليم العالي والبحث العلمي المتعلّق بضبط إجراءات إبرام عقود إسداء الخدمات مع أعوان المساندة في إطار برامج البحث العلمي</w:t>
      </w:r>
      <w:r>
        <w:rPr>
          <w:rFonts w:cs="Traditional Arabic" w:ascii="Traditional Arabic" w:hAnsi="Traditional Arabic"/>
          <w:sz w:val="26"/>
          <w:szCs w:val="26"/>
          <w:rtl w:val="true"/>
        </w:rPr>
        <w:t>.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>وفي سياق تسديد حاجيّات  هياكل بحث</w:t>
      </w:r>
      <w:r>
        <w:rPr>
          <w:rFonts w:ascii="Traditional Arabic" w:hAnsi="Traditional Arabic" w:cs="Traditional Arabic"/>
          <w:b/>
          <w:b/>
          <w:bCs/>
          <w:sz w:val="26"/>
          <w:sz w:val="26"/>
          <w:szCs w:val="26"/>
          <w:rtl w:val="true"/>
        </w:rPr>
        <w:t xml:space="preserve"> بكلية العلوم بالمنستير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 xml:space="preserve"> من 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  <w:lang w:val="en-US" w:bidi="ar-TN"/>
        </w:rPr>
        <w:t xml:space="preserve"> هذا الصنف من الأعوان،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 xml:space="preserve"> تُعلم إدارة كلية العلوم بالمنستير أنّها تعتزم تسديد الحاجيّات من الخطّة المذكورة أعلاه </w:t>
      </w:r>
      <w:r>
        <w:rPr>
          <w:rFonts w:cs="Traditional Arabic" w:ascii="Traditional Arabic" w:hAnsi="Traditional Arabic"/>
          <w:sz w:val="26"/>
          <w:szCs w:val="26"/>
          <w:rtl w:val="true"/>
        </w:rPr>
        <w:t>(</w:t>
      </w:r>
      <w:r>
        <w:rPr>
          <w:rFonts w:ascii="Traditional Arabic" w:hAnsi="Traditional Arabic" w:cs="Traditional Arabic"/>
          <w:b/>
          <w:b/>
          <w:bCs/>
          <w:sz w:val="26"/>
          <w:sz w:val="26"/>
          <w:szCs w:val="26"/>
          <w:rtl w:val="true"/>
        </w:rPr>
        <w:t xml:space="preserve">عدد </w:t>
      </w:r>
      <w:r>
        <w:rPr>
          <w:rFonts w:cs="Traditional Arabic" w:ascii="Traditional Arabic" w:hAnsi="Traditional Arabic"/>
          <w:b/>
          <w:bCs/>
          <w:sz w:val="26"/>
          <w:szCs w:val="26"/>
        </w:rPr>
        <w:t>02</w:t>
      </w:r>
      <w:r>
        <w:rPr>
          <w:rFonts w:ascii="Traditional Arabic" w:hAnsi="Traditional Arabic" w:cs="Traditional Arabic"/>
          <w:b/>
          <w:b/>
          <w:bCs/>
          <w:sz w:val="26"/>
          <w:sz w:val="26"/>
          <w:szCs w:val="26"/>
          <w:rtl w:val="true"/>
        </w:rPr>
        <w:t>عون مساندة</w:t>
      </w:r>
      <w:r>
        <w:rPr>
          <w:rFonts w:cs="Traditional Arabic" w:ascii="Traditional Arabic" w:hAnsi="Traditional Arabic"/>
          <w:sz w:val="26"/>
          <w:szCs w:val="26"/>
          <w:rtl w:val="true"/>
        </w:rPr>
        <w:t xml:space="preserve">) 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>وذلك من خلال إعلانها عن بلاغ تنظيم مناظرة خارجيّة بالملفات مرفوقة بمحادثة شفاهية</w:t>
      </w:r>
      <w:r>
        <w:rPr>
          <w:rFonts w:cs="Traditional Arabic" w:ascii="Traditional Arabic" w:hAnsi="Traditional Arabic"/>
          <w:sz w:val="26"/>
          <w:szCs w:val="26"/>
          <w:rtl w:val="true"/>
        </w:rPr>
        <w:t>.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cs="Traditional Arabic" w:ascii="Traditional Arabic" w:hAnsi="Traditional Arabic"/>
          <w:sz w:val="26"/>
          <w:szCs w:val="26"/>
          <w:rtl w:val="true"/>
        </w:rPr>
        <w:t xml:space="preserve"> 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>وستتولّى لجان محدثة للغرض طبقا للتراتيب الجاري بها العمل، فرز ملفات المترشحين وترتيبها وفقا للمقاييس المعتمدة في هذا الشأن بحَسَب خصوصيات الخطة والهيكل</w:t>
      </w:r>
      <w:r>
        <w:rPr>
          <w:rFonts w:cs="Traditional Arabic" w:ascii="Traditional Arabic" w:hAnsi="Traditional Arabic"/>
          <w:sz w:val="26"/>
          <w:szCs w:val="26"/>
          <w:rtl w:val="true"/>
        </w:rPr>
        <w:t>.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sz w:val="26"/>
          <w:szCs w:val="26"/>
          <w:u w:val="single"/>
        </w:rPr>
      </w:pP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>هذا مع الإشارة أنّه يحق المشاركة في هذه المناظرة للمترشحين الذين يستجبون للشروط المنصوص عليها بالجدول أسفله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 xml:space="preserve">ويتم ترتيب ملفّات المترشحين المبدئي من طرف الجهة المكلّفة، ودعوة </w:t>
      </w:r>
      <w:r>
        <w:rPr>
          <w:rFonts w:cs="Traditional Arabic" w:ascii="Traditional Arabic" w:hAnsi="Traditional Arabic"/>
          <w:b/>
          <w:bCs/>
          <w:sz w:val="26"/>
          <w:szCs w:val="26"/>
        </w:rPr>
        <w:t>03</w:t>
      </w:r>
      <w:r>
        <w:rPr>
          <w:rFonts w:cs="Traditional Arabic" w:ascii="Traditional Arabic" w:hAnsi="Traditional Arabic"/>
          <w:sz w:val="26"/>
          <w:szCs w:val="26"/>
          <w:rtl w:val="true"/>
        </w:rPr>
        <w:t xml:space="preserve"> 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>المرتبين الأوائل بكل هيكل بحث</w:t>
      </w:r>
      <w:r>
        <w:rPr>
          <w:rFonts w:cs="Traditional Arabic" w:ascii="Traditional Arabic" w:hAnsi="Traditional Arabic"/>
          <w:b/>
          <w:bCs/>
          <w:sz w:val="20"/>
          <w:szCs w:val="20"/>
          <w:rtl w:val="true"/>
        </w:rPr>
        <w:t>(</w:t>
      </w:r>
      <w:r>
        <w:rPr>
          <w:rFonts w:cs="Traditional Arabic" w:ascii="Traditional Arabic" w:hAnsi="Traditional Arabic"/>
          <w:b/>
          <w:bCs/>
          <w:sz w:val="20"/>
          <w:szCs w:val="20"/>
        </w:rPr>
        <w:t>03</w:t>
      </w:r>
      <w:r>
        <w:rPr>
          <w:rFonts w:cs="Traditional Arabic" w:ascii="Traditional Arabic" w:hAnsi="Traditional Arabic"/>
          <w:b/>
          <w:bCs/>
          <w:sz w:val="20"/>
          <w:szCs w:val="20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0"/>
          <w:sz w:val="20"/>
          <w:szCs w:val="20"/>
          <w:rtl w:val="true"/>
        </w:rPr>
        <w:t>عن مدرسة الدكتوراه و</w:t>
      </w:r>
      <w:r>
        <w:rPr>
          <w:rFonts w:cs="Traditional Arabic" w:ascii="Traditional Arabic" w:hAnsi="Traditional Arabic"/>
          <w:b/>
          <w:bCs/>
          <w:sz w:val="20"/>
          <w:szCs w:val="20"/>
        </w:rPr>
        <w:t>03</w:t>
      </w:r>
      <w:r>
        <w:rPr>
          <w:rFonts w:cs="Traditional Arabic" w:ascii="Traditional Arabic" w:hAnsi="Traditional Arabic"/>
          <w:b/>
          <w:bCs/>
          <w:sz w:val="20"/>
          <w:szCs w:val="20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0"/>
          <w:sz w:val="20"/>
          <w:szCs w:val="20"/>
          <w:rtl w:val="true"/>
        </w:rPr>
        <w:t xml:space="preserve">عن وحدة البحث </w:t>
      </w:r>
      <w:r>
        <w:rPr>
          <w:rFonts w:cs="Traditional Arabic" w:ascii="Traditional Arabic" w:hAnsi="Traditional Arabic"/>
          <w:b/>
          <w:bCs/>
          <w:sz w:val="20"/>
          <w:szCs w:val="20"/>
          <w:rtl w:val="true"/>
        </w:rPr>
        <w:t>)</w:t>
      </w:r>
      <w:r>
        <w:rPr>
          <w:rFonts w:ascii="Traditional Arabic" w:hAnsi="Traditional Arabic" w:cs="Traditional Arabic"/>
          <w:sz w:val="26"/>
          <w:sz w:val="26"/>
          <w:szCs w:val="26"/>
          <w:rtl w:val="true"/>
        </w:rPr>
        <w:t xml:space="preserve">والمقبولين أوّليّا قصد إجراء المحادثة الشفاهيّة </w:t>
      </w:r>
      <w:r>
        <w:rPr>
          <w:rFonts w:cs="Traditional Arabic" w:ascii="Traditional Arabic" w:hAnsi="Traditional Arabic"/>
          <w:sz w:val="26"/>
          <w:szCs w:val="26"/>
          <w:rtl w:val="true"/>
        </w:rPr>
        <w:t>.</w:t>
      </w:r>
    </w:p>
    <w:tbl>
      <w:tblPr>
        <w:tblStyle w:val="Grilledutableau"/>
        <w:tblpPr w:bottomFromText="0" w:horzAnchor="page" w:leftFromText="141" w:rightFromText="141" w:tblpX="0" w:tblpXSpec="center" w:tblpY="389" w:topFromText="0" w:vertAnchor="text"/>
        <w:bidiVisual w:val="true"/>
        <w:tblW w:w="1105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74"/>
        <w:gridCol w:w="765"/>
        <w:gridCol w:w="1522"/>
        <w:gridCol w:w="3408"/>
        <w:gridCol w:w="1982"/>
        <w:gridCol w:w="1703"/>
      </w:tblGrid>
      <w:tr>
        <w:trPr>
          <w:trHeight w:val="699" w:hRule="atLeast"/>
        </w:trPr>
        <w:tc>
          <w:tcPr>
            <w:tcW w:w="167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/>
                <w:bCs/>
                <w:rtl w:val="true"/>
              </w:rPr>
              <w:t>شروط المشاركة بالنسبة لسنّ المترشّح</w:t>
            </w:r>
          </w:p>
        </w:tc>
        <w:tc>
          <w:tcPr>
            <w:tcW w:w="76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/>
                <w:bCs/>
                <w:rtl w:val="true"/>
              </w:rPr>
              <w:t>عدد الخطط</w:t>
            </w:r>
          </w:p>
        </w:tc>
        <w:tc>
          <w:tcPr>
            <w:tcW w:w="152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/>
                <w:bCs/>
                <w:rtl w:val="true"/>
              </w:rPr>
              <w:t>مركز التعيين</w:t>
            </w:r>
          </w:p>
        </w:tc>
        <w:tc>
          <w:tcPr>
            <w:tcW w:w="340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/>
                <w:bCs/>
                <w:rtl w:val="true"/>
                <w:lang w:bidi="ar-TN"/>
              </w:rPr>
              <w:t>المهام المزمع القيام بها</w:t>
            </w:r>
          </w:p>
        </w:tc>
        <w:tc>
          <w:tcPr>
            <w:tcW w:w="198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/>
                <w:bCs/>
                <w:rtl w:val="true"/>
              </w:rPr>
              <w:t>شروط المشاركة بالنسبة للمستوى التعليمي للمترشح</w:t>
            </w:r>
          </w:p>
        </w:tc>
        <w:tc>
          <w:tcPr>
            <w:tcW w:w="1703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/>
                <w:bCs/>
                <w:sz w:val="28"/>
                <w:sz w:val="28"/>
                <w:szCs w:val="28"/>
                <w:rtl w:val="true"/>
              </w:rPr>
              <w:t>آخر أجل لقبول الترشحات</w:t>
            </w:r>
          </w:p>
        </w:tc>
      </w:tr>
      <w:tr>
        <w:trPr>
          <w:trHeight w:val="134" w:hRule="atLeast"/>
        </w:trPr>
        <w:tc>
          <w:tcPr>
            <w:tcW w:w="1674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 xml:space="preserve">يجب أن لا يتجاوز سنّ المترشّح </w:t>
            </w:r>
            <w:r>
              <w:rPr>
                <w:rFonts w:cs="Traditional Arabic" w:ascii="Traditional Arabic" w:hAnsi="Traditional Arabic"/>
              </w:rPr>
              <w:t>45</w:t>
            </w:r>
            <w:r>
              <w:rPr>
                <w:rFonts w:cs="Traditional Arabic" w:ascii="Traditional Arabic" w:hAnsi="Traditional Arabic"/>
                <w:rtl w:val="true"/>
              </w:rPr>
              <w:t xml:space="preserve"> </w:t>
            </w:r>
            <w:r>
              <w:rPr>
                <w:rFonts w:ascii="Traditional Arabic" w:hAnsi="Traditional Arabic" w:cs="Traditional Arabic"/>
                <w:rtl w:val="true"/>
              </w:rPr>
              <w:t xml:space="preserve">سنة في تاريخ الإنتداب </w:t>
            </w:r>
            <w:r>
              <w:rPr>
                <w:rFonts w:cs="Traditional Arabic" w:ascii="Traditional Arabic" w:hAnsi="Traditional Arabic"/>
              </w:rPr>
              <w:t>15</w:t>
            </w:r>
            <w:r>
              <w:rPr>
                <w:rFonts w:cs="Traditional Arabic" w:ascii="Traditional Arabic" w:hAnsi="Traditional Arabic"/>
                <w:rtl w:val="true"/>
              </w:rPr>
              <w:t xml:space="preserve"> </w:t>
            </w:r>
            <w:r>
              <w:rPr>
                <w:rFonts w:ascii="Traditional Arabic" w:hAnsi="Traditional Arabic" w:cs="Traditional Arabic"/>
                <w:rtl w:val="true"/>
              </w:rPr>
              <w:t xml:space="preserve">ديسمبر </w:t>
            </w:r>
            <w:r>
              <w:rPr>
                <w:rFonts w:cs="Traditional Arabic" w:ascii="Traditional Arabic" w:hAnsi="Traditional Arabic"/>
              </w:rPr>
              <w:t>2018</w:t>
            </w:r>
          </w:p>
        </w:tc>
        <w:tc>
          <w:tcPr>
            <w:tcW w:w="76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</w:rPr>
            </w:pPr>
            <w:r>
              <w:rPr>
                <w:rFonts w:cs="Traditional Arabic" w:ascii="Traditional Arabic" w:hAnsi="Traditional Arabic"/>
                <w:b/>
                <w:bCs/>
              </w:rPr>
              <w:t>01</w:t>
            </w:r>
          </w:p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  <w:lang w:bidi="ar-TN"/>
              </w:rPr>
            </w:pPr>
            <w:r>
              <w:rPr>
                <w:rFonts w:cs="Traditional Arabic" w:ascii="Traditional Arabic" w:hAnsi="Traditional Arabic"/>
                <w:b/>
                <w:bCs/>
                <w:rtl w:val="true"/>
                <w:lang w:bidi="ar-TN"/>
              </w:rPr>
            </w:r>
          </w:p>
        </w:tc>
        <w:tc>
          <w:tcPr>
            <w:tcW w:w="1522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>وحدة بحث تحليل المعادلات ذات المشتقات الجزئية و التحكم فيها</w:t>
            </w:r>
          </w:p>
        </w:tc>
        <w:tc>
          <w:tcPr>
            <w:tcW w:w="3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" w:leader="none"/>
              </w:tabs>
              <w:bidi w:val="1"/>
              <w:jc w:val="left"/>
              <w:rPr>
                <w:rFonts w:ascii="Traditional Arabic" w:hAnsi="Traditional Arabic" w:cs="Traditional Arabic"/>
                <w:lang w:bidi="ar-TN"/>
              </w:rPr>
            </w:pPr>
            <w:r>
              <w:rPr>
                <w:rFonts w:ascii="Traditional Arabic" w:hAnsi="Traditional Arabic" w:cs="Traditional Arabic"/>
                <w:rtl w:val="true"/>
              </w:rPr>
              <w:t xml:space="preserve">جميع المهام الإدارية والمالية والمكتبية والإعلامية لوحدة البحث </w:t>
            </w:r>
            <w:r>
              <w:rPr>
                <w:rFonts w:cs="Traditional Arabic" w:ascii="Traditional Arabic" w:hAnsi="Traditional Arabic"/>
                <w:rtl w:val="true"/>
              </w:rPr>
              <w:t xml:space="preserve">: </w:t>
            </w:r>
            <w:r>
              <w:rPr>
                <w:rFonts w:ascii="Traditional Arabic" w:hAnsi="Traditional Arabic" w:cs="Traditional Arabic"/>
                <w:rtl w:val="true"/>
              </w:rPr>
              <w:t>كتابة الهيكل، محاضر الجلسات ،تبويب وتنظيم المفات، متابعة و تحيين موقع الواب، متابعة الأنشطة والتظاهرات الخاصة بوحدة البحث، إعداد التقارير السنوية،</w:t>
            </w:r>
            <w:r>
              <w:rPr>
                <w:rFonts w:ascii="Traditional Arabic" w:hAnsi="Traditional Arabic" w:cs="Traditional Arabic"/>
                <w:rtl w:val="true"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/>
                <w:rtl w:val="true"/>
              </w:rPr>
              <w:t xml:space="preserve">إنجاز الإحصائيات، مسك ومتابعة ملف التربصات بتونس والخارج و متابعة الميزانية </w:t>
            </w:r>
            <w:r>
              <w:rPr>
                <w:rFonts w:cs="Traditional Arabic" w:ascii="Traditional Arabic" w:hAnsi="Traditional Arabic"/>
                <w:rtl w:val="true"/>
              </w:rPr>
              <w:t>.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>متحصّل على شهادة ماجستير أو ما يعادلها ،</w:t>
            </w:r>
          </w:p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>في إختصاص علوم الإعلامية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cs="Traditional Arabic" w:ascii="Traditional Arabic" w:hAnsi="Traditional Arabic"/>
                <w:sz w:val="32"/>
                <w:szCs w:val="32"/>
              </w:rPr>
              <w:t>15</w:t>
            </w:r>
            <w:r>
              <w:rPr>
                <w:rFonts w:cs="Traditional Arabic" w:ascii="Traditional Arabic" w:hAnsi="Traditional Arabic"/>
                <w:sz w:val="32"/>
                <w:szCs w:val="32"/>
                <w:rtl w:val="true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 w:val="32"/>
                <w:szCs w:val="32"/>
                <w:rtl w:val="true"/>
              </w:rPr>
              <w:t xml:space="preserve">ديسمبر </w:t>
            </w:r>
            <w:r>
              <w:rPr>
                <w:rFonts w:cs="Traditional Arabic" w:ascii="Traditional Arabic" w:hAnsi="Traditional Arabic"/>
                <w:sz w:val="32"/>
                <w:szCs w:val="32"/>
              </w:rPr>
              <w:t>2018</w:t>
            </w:r>
          </w:p>
        </w:tc>
      </w:tr>
      <w:tr>
        <w:trPr>
          <w:trHeight w:val="134" w:hRule="atLeast"/>
        </w:trPr>
        <w:tc>
          <w:tcPr>
            <w:tcW w:w="1674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 xml:space="preserve">يجب أن لا يتجاوز سنّ المترشّح </w:t>
            </w:r>
            <w:r>
              <w:rPr>
                <w:rFonts w:cs="Traditional Arabic" w:ascii="Traditional Arabic" w:hAnsi="Traditional Arabic"/>
              </w:rPr>
              <w:t>45</w:t>
            </w:r>
            <w:r>
              <w:rPr>
                <w:rFonts w:cs="Traditional Arabic" w:ascii="Traditional Arabic" w:hAnsi="Traditional Arabic"/>
                <w:rtl w:val="true"/>
              </w:rPr>
              <w:t xml:space="preserve"> </w:t>
            </w:r>
            <w:r>
              <w:rPr>
                <w:rFonts w:ascii="Traditional Arabic" w:hAnsi="Traditional Arabic" w:cs="Traditional Arabic"/>
                <w:rtl w:val="true"/>
              </w:rPr>
              <w:t xml:space="preserve">سنة في تاريخ الإنتداب </w:t>
            </w:r>
            <w:r>
              <w:rPr>
                <w:rFonts w:cs="Traditional Arabic" w:ascii="Traditional Arabic" w:hAnsi="Traditional Arabic"/>
              </w:rPr>
              <w:t>15</w:t>
            </w:r>
            <w:r>
              <w:rPr>
                <w:rFonts w:cs="Traditional Arabic" w:ascii="Traditional Arabic" w:hAnsi="Traditional Arabic"/>
                <w:rtl w:val="true"/>
              </w:rPr>
              <w:t xml:space="preserve"> </w:t>
            </w:r>
            <w:r>
              <w:rPr>
                <w:rFonts w:ascii="Traditional Arabic" w:hAnsi="Traditional Arabic" w:cs="Traditional Arabic"/>
                <w:rtl w:val="true"/>
              </w:rPr>
              <w:t xml:space="preserve">ديسمبر </w:t>
            </w:r>
            <w:r>
              <w:rPr>
                <w:rFonts w:cs="Traditional Arabic" w:ascii="Traditional Arabic" w:hAnsi="Traditional Arabic"/>
              </w:rPr>
              <w:t>2018</w:t>
            </w:r>
          </w:p>
        </w:tc>
        <w:tc>
          <w:tcPr>
            <w:tcW w:w="76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</w:rPr>
            </w:pPr>
            <w:r>
              <w:rPr>
                <w:rFonts w:cs="Traditional Arabic" w:ascii="Traditional Arabic" w:hAnsi="Traditional Arabic"/>
                <w:b/>
                <w:bCs/>
              </w:rPr>
              <w:t>01</w:t>
            </w:r>
          </w:p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b/>
                <w:b/>
                <w:bCs/>
                <w:lang w:bidi="ar-TN"/>
              </w:rPr>
            </w:pPr>
            <w:r>
              <w:rPr>
                <w:rFonts w:cs="Traditional Arabic" w:ascii="Traditional Arabic" w:hAnsi="Traditional Arabic"/>
                <w:b/>
                <w:bCs/>
                <w:rtl w:val="true"/>
                <w:lang w:bidi="ar-TN"/>
              </w:rPr>
            </w:r>
          </w:p>
        </w:tc>
        <w:tc>
          <w:tcPr>
            <w:tcW w:w="1522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 xml:space="preserve">مدرسة الدكتوراه </w:t>
            </w:r>
          </w:p>
        </w:tc>
        <w:tc>
          <w:tcPr>
            <w:tcW w:w="3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" w:leader="none"/>
              </w:tabs>
              <w:bidi w:val="1"/>
              <w:jc w:val="left"/>
              <w:rPr>
                <w:rFonts w:ascii="Traditional Arabic" w:hAnsi="Traditional Arabic" w:cs="Traditional Arabic"/>
                <w:lang w:bidi="ar-TN"/>
              </w:rPr>
            </w:pPr>
            <w:r>
              <w:rPr>
                <w:rFonts w:ascii="Traditional Arabic" w:hAnsi="Traditional Arabic" w:cs="Traditional Arabic"/>
                <w:rtl w:val="true"/>
              </w:rPr>
              <w:t xml:space="preserve">جميع المهام الإدارية والمالية والمكتبية والإعلامية </w:t>
            </w:r>
            <w:r>
              <w:rPr>
                <w:rFonts w:ascii="Traditional Arabic" w:hAnsi="Traditional Arabic" w:cs="Traditional Arabic"/>
                <w:rtl w:val="true"/>
                <w:lang w:val="en-US" w:bidi="ar-TN"/>
              </w:rPr>
              <w:t xml:space="preserve">لمدرسة الدكتوراه </w:t>
            </w:r>
            <w:r>
              <w:rPr>
                <w:rFonts w:cs="Traditional Arabic" w:ascii="Traditional Arabic" w:hAnsi="Traditional Arabic"/>
                <w:rtl w:val="true"/>
              </w:rPr>
              <w:t xml:space="preserve">: </w:t>
            </w:r>
            <w:r>
              <w:rPr>
                <w:rFonts w:ascii="Traditional Arabic" w:hAnsi="Traditional Arabic" w:cs="Traditional Arabic"/>
                <w:rtl w:val="true"/>
              </w:rPr>
              <w:t>كتابة الهيكل، محاضر الجلسات ،تبويب وتنظيم المفات، متابعة و تحيين موقع الواب، متابعة الأنشطة والتظاهرات الخاصة بوحدة البحث، إعداد التقارير السنوية،</w:t>
            </w:r>
            <w:r>
              <w:rPr>
                <w:rFonts w:ascii="Traditional Arabic" w:hAnsi="Traditional Arabic" w:cs="Traditional Arabic"/>
                <w:rtl w:val="true"/>
                <w:lang w:bidi="ar-TN"/>
              </w:rPr>
              <w:t xml:space="preserve"> </w:t>
            </w:r>
            <w:r>
              <w:rPr>
                <w:rFonts w:ascii="Traditional Arabic" w:hAnsi="Traditional Arabic" w:cs="Traditional Arabic"/>
                <w:rtl w:val="true"/>
              </w:rPr>
              <w:t xml:space="preserve">إنجاز الإحصائيات، مسك ومتابعة ملف التربصات بتونس والخارج و متابعة الميزانية </w:t>
            </w:r>
            <w:r>
              <w:rPr>
                <w:rFonts w:cs="Traditional Arabic" w:ascii="Traditional Arabic" w:hAnsi="Traditional Arabic"/>
                <w:rtl w:val="true"/>
              </w:rPr>
              <w:t>.</w:t>
            </w:r>
          </w:p>
        </w:tc>
        <w:tc>
          <w:tcPr>
            <w:tcW w:w="1982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>متحصّل على شهادة ماجستير أو ما يعادلها ،</w:t>
            </w:r>
          </w:p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 w:val="true"/>
              </w:rPr>
              <w:t>في إختصاص علوم الإعلامية</w:t>
            </w:r>
          </w:p>
        </w:tc>
        <w:tc>
          <w:tcPr>
            <w:tcW w:w="1703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cs="Traditional Arabic" w:ascii="Traditional Arabic" w:hAnsi="Traditional Arabic"/>
                <w:sz w:val="32"/>
                <w:szCs w:val="32"/>
              </w:rPr>
              <w:t>15</w:t>
            </w:r>
            <w:r>
              <w:rPr>
                <w:rFonts w:cs="Traditional Arabic" w:ascii="Traditional Arabic" w:hAnsi="Traditional Arabic"/>
                <w:sz w:val="32"/>
                <w:szCs w:val="32"/>
                <w:rtl w:val="true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 w:val="32"/>
                <w:szCs w:val="32"/>
                <w:rtl w:val="true"/>
              </w:rPr>
              <w:t xml:space="preserve">ديسمبر </w:t>
            </w:r>
            <w:r>
              <w:rPr>
                <w:rFonts w:cs="Traditional Arabic" w:ascii="Traditional Arabic" w:hAnsi="Traditional Arabic"/>
                <w:sz w:val="32"/>
                <w:szCs w:val="32"/>
              </w:rPr>
              <w:t>2018</w:t>
            </w:r>
          </w:p>
        </w:tc>
      </w:tr>
    </w:tbl>
    <w:p>
      <w:pPr>
        <w:pStyle w:val="Normal"/>
        <w:bidi w:val="1"/>
        <w:spacing w:before="0" w:after="0"/>
        <w:contextualSpacing/>
        <w:jc w:val="left"/>
        <w:rPr>
          <w:rFonts w:ascii="Traditional Arabic" w:hAnsi="Traditional Arabic" w:cs="Traditional Arabic"/>
          <w:b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u w:val="single"/>
          <w:rtl w:val="true"/>
        </w:rPr>
        <w:t>الوثائق المطلوبة لتكوين ملف المترشح</w:t>
      </w:r>
      <w:r>
        <w:rPr>
          <w:rFonts w:cs="Traditional Arabic" w:ascii="Traditional Arabic" w:hAnsi="Traditional Arabic"/>
          <w:b/>
          <w:bCs/>
          <w:sz w:val="32"/>
          <w:szCs w:val="32"/>
          <w:u w:val="single"/>
          <w:rtl w:val="true"/>
        </w:rPr>
        <w:t>: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rFonts w:ascii="Traditional Arabic" w:hAnsi="Traditional Arabic" w:cs="Traditional Arabic"/>
          <w:b/>
          <w:b/>
          <w:bCs/>
          <w:sz w:val="28"/>
          <w:szCs w:val="28"/>
        </w:rPr>
      </w:pPr>
      <w:r>
        <w:rPr>
          <w:rFonts w:cs="Traditional Arabic" w:ascii="Traditional Arabic" w:hAnsi="Traditional Arabic"/>
          <w:b/>
          <w:bCs/>
          <w:sz w:val="28"/>
          <w:szCs w:val="28"/>
        </w:rPr>
        <w:t>Lettre de motivation écrite a la main de la part de candidat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140" w:leader="none"/>
        </w:tabs>
        <w:bidi w:val="1"/>
        <w:jc w:val="both"/>
        <w:rPr>
          <w:rFonts w:ascii="Traditional Arabic" w:hAnsi="Traditional Arabic" w:eastAsia="Times New Roman" w:cs="Traditional Arabic"/>
          <w:sz w:val="32"/>
          <w:szCs w:val="32"/>
          <w:lang w:eastAsia="fr-FR"/>
        </w:rPr>
      </w:pPr>
      <w:r>
        <w:rPr>
          <w:rFonts w:ascii="Traditional Arabic" w:hAnsi="Traditional Arabic" w:eastAsia="Times New Roman" w:cs="Traditional Arabic"/>
          <w:sz w:val="32"/>
          <w:sz w:val="32"/>
          <w:szCs w:val="32"/>
          <w:rtl w:val="true"/>
          <w:lang w:eastAsia="fr-FR"/>
        </w:rPr>
        <w:t xml:space="preserve">استمارة مطلب ترشح يتمّ إستخراجها من موقع واب الخاص </w:t>
      </w:r>
      <w:r>
        <w:rPr>
          <w:rFonts w:ascii="Traditional Arabic" w:hAnsi="Traditional Arabic" w:eastAsia="Times New Roman" w:cs="Traditional Arabic"/>
          <w:sz w:val="32"/>
          <w:sz w:val="32"/>
          <w:szCs w:val="32"/>
          <w:rtl w:val="true"/>
          <w:lang w:val="en-US" w:eastAsia="fr-FR" w:bidi="ar-TN"/>
        </w:rPr>
        <w:t xml:space="preserve">الكليّة </w:t>
      </w:r>
      <w:r>
        <w:rPr>
          <w:rFonts w:eastAsia="Times New Roman" w:cs="Traditional Arabic" w:ascii="Traditional Arabic" w:hAnsi="Traditional Arabic"/>
          <w:sz w:val="32"/>
          <w:szCs w:val="32"/>
          <w:rtl w:val="true"/>
          <w:lang w:eastAsia="fr-FR"/>
        </w:rPr>
        <w:t>(</w:t>
      </w:r>
      <w:r>
        <w:rPr>
          <w:rFonts w:eastAsia="Times New Roman" w:cs="Arabic Transparent" w:ascii="Dauphin" w:hAnsi="Dauphin"/>
          <w:sz w:val="22"/>
          <w:szCs w:val="22"/>
          <w:lang w:eastAsia="fr-FR"/>
        </w:rPr>
        <w:t>www.fsm.rnu.tn</w:t>
      </w:r>
      <w:r>
        <w:rPr>
          <w:rFonts w:eastAsia="Times New Roman" w:cs="Arabic Transparent" w:ascii="Dauphin" w:hAnsi="Dauphin"/>
          <w:sz w:val="22"/>
          <w:szCs w:val="22"/>
          <w:rtl w:val="true"/>
          <w:lang w:eastAsia="fr-FR" w:bidi="ar-TN"/>
        </w:rPr>
        <w:t>)</w:t>
      </w:r>
      <w:r>
        <w:rPr>
          <w:rFonts w:eastAsia="Times New Roman" w:cs="Traditional Arabic" w:ascii="Traditional Arabic" w:hAnsi="Traditional Arabic"/>
          <w:sz w:val="32"/>
          <w:szCs w:val="32"/>
          <w:rtl w:val="true"/>
          <w:lang w:eastAsia="fr-FR"/>
        </w:rPr>
        <w:t xml:space="preserve"> </w:t>
      </w:r>
      <w:r>
        <w:rPr>
          <w:rFonts w:ascii="Traditional Arabic" w:hAnsi="Traditional Arabic" w:eastAsia="Times New Roman" w:cs="Traditional Arabic"/>
          <w:sz w:val="32"/>
          <w:sz w:val="32"/>
          <w:szCs w:val="32"/>
          <w:rtl w:val="true"/>
          <w:lang w:eastAsia="fr-FR"/>
        </w:rPr>
        <w:t>ثمّ تعميرها بكلّ دقة وإمضائها من قبل المترشح وإرفاقها بالوثائق اللازمة مع التنصيص على الخطة المترشح لها بالهيكل المعني</w:t>
      </w:r>
      <w:r>
        <w:rPr>
          <w:rFonts w:eastAsia="Times New Roman" w:cs="Traditional Arabic" w:ascii="Traditional Arabic" w:hAnsi="Traditional Arabic"/>
          <w:sz w:val="32"/>
          <w:szCs w:val="32"/>
          <w:rtl w:val="true"/>
          <w:lang w:eastAsia="fr-FR"/>
        </w:rPr>
        <w:t xml:space="preserve">. 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rFonts w:ascii="Traditional Arabic" w:hAnsi="Traditional Arabic" w:cs="Traditional Arabic"/>
          <w:b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شهادة في إتقان استعمال الحاسوب إن وجدت </w:t>
      </w:r>
      <w:r>
        <w:rPr>
          <w:rFonts w:cs="Traditional Arabic" w:ascii="Traditional Arabic" w:hAnsi="Traditional Arabic"/>
          <w:sz w:val="32"/>
          <w:szCs w:val="32"/>
          <w:rtl w:val="true"/>
        </w:rPr>
        <w:t>(</w:t>
      </w:r>
      <w:r>
        <w:rPr>
          <w:rFonts w:cs="Traditional Arabic" w:ascii="Traditional Arabic" w:hAnsi="Traditional Arabic"/>
          <w:sz w:val="32"/>
          <w:szCs w:val="32"/>
        </w:rPr>
        <w:t>Excel/Word/power point</w:t>
      </w:r>
      <w:r>
        <w:rPr>
          <w:rFonts w:cs="Traditional Arabic" w:ascii="Traditional Arabic" w:hAnsi="Traditional Arabic"/>
          <w:sz w:val="32"/>
          <w:szCs w:val="32"/>
          <w:rtl w:val="true"/>
        </w:rPr>
        <w:t>.</w:t>
      </w:r>
      <w:r>
        <w:rPr>
          <w:rFonts w:cs="Traditional Arabic" w:ascii="Traditional Arabic" w:hAnsi="Traditional Arabic"/>
          <w:sz w:val="32"/>
          <w:szCs w:val="32"/>
          <w:rtl w:val="true"/>
          <w:lang w:bidi="ar-TN"/>
        </w:rPr>
        <w:t>)</w:t>
      </w:r>
    </w:p>
    <w:p>
      <w:pPr>
        <w:pStyle w:val="ListParagraph"/>
        <w:numPr>
          <w:ilvl w:val="0"/>
          <w:numId w:val="1"/>
        </w:numPr>
        <w:bidi w:val="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نسخة من بطاقة التعريف الوطنيّة</w:t>
      </w:r>
      <w:r>
        <w:rPr>
          <w:rFonts w:cs="Traditional Arabic" w:ascii="Traditional Arabic" w:hAnsi="Traditional Arabic"/>
          <w:sz w:val="32"/>
          <w:szCs w:val="32"/>
          <w:rtl w:val="true"/>
        </w:rPr>
        <w:t>.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rFonts w:ascii="Traditional Arabic" w:hAnsi="Traditional Arabic" w:cs="Traditional Arabic"/>
          <w:b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سيرة ذاتيّة للمترشح</w:t>
      </w:r>
      <w:r>
        <w:rPr>
          <w:rFonts w:cs="Traditional Arabic" w:ascii="Traditional Arabic" w:hAnsi="Traditional Arabic"/>
          <w:sz w:val="32"/>
          <w:szCs w:val="32"/>
          <w:rtl w:val="true"/>
        </w:rPr>
        <w:t>(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val="en-US" w:bidi="ar-TN"/>
        </w:rPr>
        <w:t xml:space="preserve">حوصلة حول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المعطيات الشخصية للمترشح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/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والمسار الأكاديمي</w:t>
      </w:r>
      <w:r>
        <w:rPr>
          <w:rFonts w:cs="Traditional Arabic" w:ascii="Traditional Arabic" w:hAnsi="Traditional Arabic"/>
          <w:sz w:val="32"/>
          <w:szCs w:val="32"/>
          <w:rtl w:val="true"/>
        </w:rPr>
        <w:t>/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والتجربة المهنيّة </w:t>
      </w:r>
      <w:r>
        <w:rPr>
          <w:rFonts w:cs="Traditional Arabic" w:ascii="Traditional Arabic" w:hAnsi="Traditional Arabic"/>
          <w:sz w:val="32"/>
          <w:szCs w:val="32"/>
          <w:rtl w:val="true"/>
        </w:rPr>
        <w:t>).</w:t>
      </w:r>
    </w:p>
    <w:p>
      <w:pPr>
        <w:pStyle w:val="ListParagraph"/>
        <w:numPr>
          <w:ilvl w:val="0"/>
          <w:numId w:val="1"/>
        </w:numPr>
        <w:bidi w:val="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نسخة طبق الأصل من الشهادة العلميّة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TN"/>
        </w:rPr>
        <w:t>ال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مطلوبة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(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وثيقة إقصائيّة لكلّ مترشح وذلك في صورة عدم تقديمها</w:t>
      </w:r>
      <w:r>
        <w:rPr>
          <w:rFonts w:cs="Traditional Arabic" w:ascii="Traditional Arabic" w:hAnsi="Traditional Arabic"/>
          <w:sz w:val="32"/>
          <w:szCs w:val="32"/>
          <w:rtl w:val="true"/>
        </w:rPr>
        <w:t>)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rFonts w:ascii="Traditional Arabic" w:hAnsi="Traditional Arabic" w:cs="Traditional Arabic"/>
          <w:b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نسخ مطابقة للأصل من كشوفات اعداد سنوات الدراسة منذ الباكلوريا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rFonts w:ascii="Traditional Arabic" w:hAnsi="Traditional Arabic" w:cs="Traditional Arabic"/>
          <w:b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شهادة خبرة مهنية في الاختصاص لا تقل عن سنة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rFonts w:ascii="Traditional Arabic" w:hAnsi="Traditional Arabic" w:cs="Traditional Arabic"/>
          <w:b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بطاقة عدد </w:t>
      </w:r>
      <w:r>
        <w:rPr>
          <w:rFonts w:cs="Traditional Arabic" w:ascii="Traditional Arabic" w:hAnsi="Traditional Arabic"/>
        </w:rPr>
        <w:t>3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للسوابق العدليّة لم يمضي على استخراجها أكثر من </w:t>
      </w:r>
      <w:r>
        <w:rPr>
          <w:rFonts w:cs="Traditional Arabic" w:ascii="Traditional Arabic" w:hAnsi="Traditional Arabic"/>
        </w:rPr>
        <w:t>3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أشهر أو وصل في إيداع بطاقة عدد </w:t>
      </w:r>
      <w:r>
        <w:rPr>
          <w:rFonts w:cs="Traditional Arabic" w:ascii="Traditional Arabic" w:hAnsi="Traditional Arabic"/>
        </w:rPr>
        <w:t>3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حديث العهد</w:t>
      </w:r>
      <w:r>
        <w:rPr>
          <w:rFonts w:cs="Traditional Arabic" w:ascii="Traditional Arabic" w:hAnsi="Traditional Arabic"/>
          <w:sz w:val="32"/>
          <w:szCs w:val="32"/>
          <w:rtl w:val="true"/>
        </w:rPr>
        <w:t>.</w:t>
      </w:r>
    </w:p>
    <w:p>
      <w:pPr>
        <w:pStyle w:val="Normal"/>
        <w:bidi w:val="1"/>
        <w:ind w:left="425" w:hanging="425"/>
        <w:jc w:val="left"/>
        <w:rPr>
          <w:rFonts w:ascii="Traditional Arabic" w:hAnsi="Traditional Arabic" w:cs="Traditional Arabic"/>
          <w:b/>
          <w:b/>
          <w:bCs/>
          <w:sz w:val="32"/>
          <w:szCs w:val="32"/>
          <w:u w:val="single"/>
          <w:lang w:bidi="ar-TN"/>
        </w:rPr>
      </w:pPr>
      <w:r>
        <w:rPr>
          <w:rFonts w:cs="Traditional Arabic" w:ascii="Traditional Arabic" w:hAnsi="Traditional Arabic"/>
          <w:b/>
          <w:bCs/>
          <w:sz w:val="32"/>
          <w:szCs w:val="32"/>
        </w:rPr>
        <w:t>10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ظرف متنبر </w:t>
      </w:r>
      <w:r>
        <w:rPr>
          <w:rFonts w:cs="Traditional Arabic" w:ascii="Traditional Arabic" w:hAnsi="Traditional Arabic"/>
          <w:sz w:val="32"/>
          <w:szCs w:val="32"/>
          <w:rtl w:val="true"/>
        </w:rPr>
        <w:t>(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مضمون الوصول مع الإشعار بالبلوغ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)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>يحمل عنوان المترشح بكل دقّة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  <w:lang w:bidi="ar-TN"/>
        </w:rPr>
        <w:t>.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b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ويرسل وجوبا مطلب الترشح مرفوقا بالوثائق اللازمة عن طريق البريد مضمون الوصول مع الإشعار بالبلوغ باسم السيّد عميد كلية العلوم بالمنستير على العنوان التالي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كلية العلوم بالمنستير ،نهج البيئة  </w:t>
      </w:r>
      <w:r>
        <w:rPr>
          <w:rFonts w:cs="Traditional Arabic" w:ascii="Traditional Arabic" w:hAnsi="Traditional Arabic"/>
          <w:b/>
          <w:bCs/>
          <w:sz w:val="32"/>
          <w:szCs w:val="32"/>
        </w:rPr>
        <w:t>5019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المنستير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b/>
          <w:b/>
          <w:bCs/>
          <w:sz w:val="32"/>
          <w:szCs w:val="32"/>
        </w:rPr>
      </w:pP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u w:val="single"/>
          <w:rtl w:val="true"/>
        </w:rPr>
        <w:t>أو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من خلال إيداعه بمكتب ضبط المؤسسة وفقا للتوقيت الإداري والآجال القانونية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jc w:val="left"/>
        <w:rPr>
          <w:rFonts w:ascii="Traditional Arabic" w:hAnsi="Traditional Arabic" w:cs="Traditional Arabic"/>
          <w:sz w:val="10"/>
          <w:szCs w:val="10"/>
        </w:rPr>
      </w:pPr>
      <w:r>
        <w:rPr>
          <w:rFonts w:cs="Traditional Arabic" w:ascii="Traditional Arabic" w:hAnsi="Traditional Arabic"/>
          <w:sz w:val="10"/>
          <w:szCs w:val="10"/>
          <w:rtl w:val="true"/>
        </w:rPr>
      </w:r>
    </w:p>
    <w:p>
      <w:pPr>
        <w:pStyle w:val="Normal"/>
        <w:bidi w:val="1"/>
        <w:jc w:val="both"/>
        <w:rPr>
          <w:rFonts w:ascii="Traditional Arabic" w:hAnsi="Traditional Arabic" w:cs="Traditional Arabic"/>
          <w:b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u w:val="single"/>
          <w:rtl w:val="true"/>
        </w:rPr>
        <w:t>هام جدّا</w:t>
      </w:r>
      <w:r>
        <w:rPr>
          <w:rFonts w:cs="Traditional Arabic" w:ascii="Traditional Arabic" w:hAnsi="Traditional Arabic"/>
          <w:b/>
          <w:bCs/>
          <w:sz w:val="32"/>
          <w:szCs w:val="32"/>
          <w:u w:val="single"/>
          <w:rtl w:val="true"/>
        </w:rPr>
        <w:t>: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b/>
          <w:b/>
          <w:bCs/>
          <w:sz w:val="32"/>
          <w:szCs w:val="32"/>
        </w:rPr>
      </w:pPr>
      <w:r>
        <w:rPr>
          <w:rFonts w:cs="Traditional Arabic" w:ascii="Traditional Arabic" w:hAnsi="Traditional Arabic"/>
          <w:b/>
          <w:bCs/>
          <w:sz w:val="32"/>
          <w:szCs w:val="32"/>
          <w:u w:val="single"/>
          <w:rtl w:val="true"/>
        </w:rPr>
        <w:t xml:space="preserve">*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يرفض آليّا كلّ مطلب ترشح وارد خارج الآجال المحدّدة مهما كانت الأسباب وسيتمّ اعتماد ختم مكتب البريد أو مكتب الضبط لإثبات تاريخ الإرسال أو الإيداع 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b/>
          <w:b/>
          <w:bCs/>
          <w:sz w:val="32"/>
          <w:szCs w:val="32"/>
        </w:rPr>
      </w:pP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 xml:space="preserve">*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يرفض آليا مطلب الترشح المنقوص من الوثائق الإجباريّة المصاحبة ولن يسعف صاحبه بإتمام ملفه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b/>
          <w:b/>
          <w:bCs/>
          <w:sz w:val="32"/>
          <w:szCs w:val="32"/>
        </w:rPr>
      </w:pP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 xml:space="preserve">*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مدّة التعاقد هي سنة واحدة بداية من دخوله حيّز التنفيذ وذلك استنادا لعقد غير قابل للتجديد أو التسوية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jc w:val="both"/>
        <w:rPr>
          <w:rFonts w:ascii="Traditional Arabic" w:hAnsi="Traditional Arabic" w:cs="Traditional Arabic"/>
          <w:b/>
          <w:b/>
          <w:bCs/>
          <w:sz w:val="32"/>
          <w:szCs w:val="32"/>
        </w:rPr>
      </w:pP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sz w:val="32"/>
          <w:szCs w:val="32"/>
        </w:rPr>
      </w:pPr>
      <w:r>
        <w:rPr>
          <w:rFonts w:cs="Traditional Arabic" w:ascii="Traditional Arabic" w:hAnsi="Traditional Arabic"/>
          <w:sz w:val="32"/>
          <w:szCs w:val="32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center"/>
        <w:rPr>
          <w:rFonts w:ascii="Traditional Arabic" w:hAnsi="Traditional Arabic" w:cs="Traditional Arabic"/>
          <w:b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</w:rPr>
        <w:t>استمارة ترشّح للانتداب</w:t>
      </w:r>
    </w:p>
    <w:p>
      <w:pPr>
        <w:pStyle w:val="Normal"/>
        <w:tabs>
          <w:tab w:val="clear" w:pos="708"/>
          <w:tab w:val="left" w:pos="1251" w:leader="none"/>
        </w:tabs>
        <w:bidi w:val="1"/>
        <w:jc w:val="center"/>
        <w:rPr>
          <w:rFonts w:ascii="Traditional Arabic" w:hAnsi="Traditional Arabic" w:cs="Traditional Arabic"/>
          <w:b/>
          <w:b/>
          <w:bCs/>
          <w:sz w:val="40"/>
          <w:szCs w:val="40"/>
        </w:rPr>
      </w:pPr>
      <w:r>
        <w:rPr>
          <w:rFonts w:cs="Traditional Arabic" w:ascii="Traditional Arabic" w:hAnsi="Traditional Arabic"/>
          <w:b/>
          <w:bCs/>
          <w:sz w:val="40"/>
          <w:szCs w:val="40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</w:rPr>
        <w:t>بصفة عون مساندة في إطار برامج البحث العلمي</w:t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b/>
          <w:b/>
          <w:bCs/>
          <w:sz w:val="40"/>
          <w:szCs w:val="40"/>
        </w:rPr>
      </w:pPr>
      <w:r>
        <w:rPr>
          <w:rFonts w:cs="Traditional Arabic" w:ascii="Traditional Arabic" w:hAnsi="Traditional Arabic"/>
          <w:b/>
          <w:bCs/>
          <w:sz w:val="40"/>
          <w:szCs w:val="40"/>
          <w:rtl w:val="true"/>
        </w:rPr>
      </w:r>
    </w:p>
    <w:p>
      <w:pPr>
        <w:pStyle w:val="Normal"/>
        <w:tabs>
          <w:tab w:val="clear" w:pos="708"/>
          <w:tab w:val="left" w:pos="1251" w:leader="none"/>
        </w:tabs>
        <w:bidi w:val="1"/>
        <w:jc w:val="left"/>
        <w:rPr>
          <w:rFonts w:ascii="Traditional Arabic" w:hAnsi="Traditional Arabic" w:cs="Traditional Arabic"/>
          <w:b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</w:rPr>
        <w:t xml:space="preserve">الخطة المترشح لها </w:t>
      </w:r>
      <w:r>
        <w:rPr>
          <w:rFonts w:cs="Traditional Arabic" w:ascii="Traditional Arabic" w:hAnsi="Traditional Arabic"/>
          <w:b/>
          <w:bCs/>
          <w:sz w:val="40"/>
          <w:szCs w:val="40"/>
          <w:rtl w:val="true"/>
        </w:rPr>
        <w:t>(</w:t>
      </w:r>
      <w:r>
        <w:rPr>
          <w:rFonts w:ascii="Traditional Arabic" w:hAnsi="Traditional Arabic" w:cs="Traditional Arabic"/>
          <w:b/>
          <w:b/>
          <w:bCs/>
          <w:rtl w:val="true"/>
        </w:rPr>
        <w:t>أشطب الخطة الغير معني بها</w:t>
      </w: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0"/>
          <w:szCs w:val="40"/>
          <w:rtl w:val="true"/>
        </w:rPr>
        <w:t xml:space="preserve">) : </w:t>
      </w: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</w:rPr>
        <w:t xml:space="preserve">مدرسة الدكتوراه  </w:t>
      </w:r>
      <w:r>
        <w:rPr>
          <w:rFonts w:cs="Traditional Arabic" w:ascii="Traditional Arabic" w:hAnsi="Traditional Arabic"/>
          <w:b/>
          <w:bCs/>
          <w:sz w:val="40"/>
          <w:szCs w:val="40"/>
          <w:rtl w:val="true"/>
        </w:rPr>
        <w:t xml:space="preserve">-   </w:t>
      </w: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</w:rPr>
        <w:t xml:space="preserve">وحدة بحث </w:t>
      </w:r>
      <w:bookmarkStart w:id="0" w:name="_GoBack"/>
      <w:bookmarkEnd w:id="0"/>
    </w:p>
    <w:p>
      <w:pPr>
        <w:pStyle w:val="Normal"/>
        <w:bidi w:val="1"/>
        <w:spacing w:lineRule="auto" w:line="360"/>
        <w:jc w:val="lef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 w:val="32"/>
          <w:szCs w:val="32"/>
          <w:rtl w:val="true"/>
        </w:rPr>
        <w:t>إسم ولقب المترشّح</w:t>
      </w:r>
      <w:r>
        <w:rPr>
          <w:rFonts w:cs="Sakkal Majalla" w:ascii="Sakkal Majalla" w:hAnsi="Sakkal Majalla"/>
          <w:sz w:val="32"/>
          <w:szCs w:val="32"/>
          <w:rtl w:val="true"/>
        </w:rPr>
        <w:t>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360"/>
        <w:jc w:val="left"/>
        <w:rPr>
          <w:rFonts w:ascii="Sakkal Majalla" w:hAnsi="Sakkal Majalla" w:cs="Sakkal Majalla"/>
          <w:sz w:val="32"/>
          <w:szCs w:val="32"/>
        </w:rPr>
      </w:pPr>
      <w:r>
        <w:rPr>
          <w:rFonts w:cs="Sakkal Majalla" w:ascii="Sakkal Majalla" w:hAnsi="Sakkal Majalla"/>
          <w:sz w:val="32"/>
          <w:szCs w:val="32"/>
          <w:rtl w:val="true"/>
        </w:rPr>
        <w:t xml:space="preserve"> </w:t>
      </w:r>
      <w:r>
        <w:rPr>
          <w:rFonts w:ascii="Sakkal Majalla" w:hAnsi="Sakkal Majalla" w:cs="Sakkal Majalla"/>
          <w:sz w:val="32"/>
          <w:sz w:val="32"/>
          <w:szCs w:val="32"/>
          <w:rtl w:val="true"/>
        </w:rPr>
        <w:t>تاريخ ومكان الولادة</w:t>
      </w:r>
      <w:r>
        <w:rPr>
          <w:rFonts w:cs="Sakkal Majalla" w:ascii="Sakkal Majalla" w:hAnsi="Sakkal Majalla"/>
          <w:sz w:val="32"/>
          <w:szCs w:val="32"/>
          <w:rtl w:val="true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360"/>
        <w:jc w:val="lef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 w:val="32"/>
          <w:szCs w:val="32"/>
          <w:rtl w:val="true"/>
        </w:rPr>
        <w:t>رقم بطاقة التعريف الوطنيّة</w:t>
      </w:r>
      <w:r>
        <w:rPr>
          <w:rFonts w:cs="Sakkal Majalla" w:ascii="Sakkal Majalla" w:hAnsi="Sakkal Majalla"/>
          <w:sz w:val="32"/>
          <w:szCs w:val="32"/>
          <w:rtl w:val="true"/>
        </w:rPr>
        <w:t>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360"/>
        <w:jc w:val="lef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 w:val="32"/>
          <w:szCs w:val="32"/>
          <w:rtl w:val="true"/>
        </w:rPr>
        <w:t>العنوان البريدي</w:t>
      </w:r>
      <w:r>
        <w:rPr>
          <w:rFonts w:cs="Sakkal Majalla" w:ascii="Sakkal Majalla" w:hAnsi="Sakkal Majalla"/>
          <w:sz w:val="32"/>
          <w:szCs w:val="32"/>
          <w:rtl w:val="true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360"/>
        <w:jc w:val="lef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 w:val="32"/>
          <w:szCs w:val="32"/>
          <w:rtl w:val="true"/>
        </w:rPr>
        <w:t>العنوان الإلكتروني</w:t>
      </w:r>
      <w:r>
        <w:rPr>
          <w:rFonts w:cs="Sakkal Majalla" w:ascii="Sakkal Majalla" w:hAnsi="Sakkal Majalla"/>
          <w:sz w:val="32"/>
          <w:szCs w:val="32"/>
          <w:rtl w:val="true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360"/>
        <w:jc w:val="left"/>
        <w:rPr>
          <w:rFonts w:ascii="Traditional Arabic" w:hAnsi="Traditional Arabic" w:cs="DecoType Naskh Variants"/>
          <w:sz w:val="32"/>
          <w:szCs w:val="32"/>
        </w:rPr>
      </w:pPr>
      <w:r>
        <w:rPr>
          <w:rFonts w:ascii="Sakkal Majalla" w:hAnsi="Sakkal Majalla" w:cs="Sakkal Majalla"/>
          <w:sz w:val="32"/>
          <w:sz w:val="32"/>
          <w:szCs w:val="32"/>
          <w:rtl w:val="true"/>
        </w:rPr>
        <w:t>رقم الهاتف الشخصي</w:t>
      </w:r>
      <w:r>
        <w:rPr>
          <w:rFonts w:cs="Sakkal Majalla" w:ascii="Sakkal Majalla" w:hAnsi="Sakkal Majalla"/>
          <w:sz w:val="32"/>
          <w:szCs w:val="32"/>
          <w:rtl w:val="true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6816" w:leader="none"/>
        </w:tabs>
        <w:bidi w:val="1"/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cs="Traditional Arabic" w:ascii="Traditional Arabic" w:hAnsi="Traditional Arabic"/>
          <w:sz w:val="40"/>
          <w:szCs w:val="40"/>
          <w:rtl w:val="true"/>
        </w:rPr>
        <w:t xml:space="preserve">                           </w:t>
      </w:r>
      <w:r>
        <w:rPr>
          <w:rFonts w:ascii="Traditional Arabic" w:hAnsi="Traditional Arabic" w:cs="Traditional Arabic"/>
          <w:sz w:val="40"/>
          <w:sz w:val="40"/>
          <w:szCs w:val="40"/>
          <w:rtl w:val="true"/>
        </w:rPr>
        <w:t xml:space="preserve">التاريخ </w:t>
      </w:r>
      <w:r>
        <w:rPr>
          <w:rFonts w:cs="Traditional Arabic" w:ascii="Traditional Arabic" w:hAnsi="Traditional Arabic"/>
          <w:sz w:val="40"/>
          <w:szCs w:val="40"/>
          <w:rtl w:val="true"/>
        </w:rPr>
        <w:t>......./......../</w:t>
      </w:r>
      <w:r>
        <w:rPr>
          <w:rFonts w:cs="Traditional Arabic" w:ascii="Traditional Arabic" w:hAnsi="Traditional Arabic"/>
          <w:sz w:val="40"/>
          <w:szCs w:val="40"/>
        </w:rPr>
        <w:t>2018</w:t>
      </w:r>
    </w:p>
    <w:p>
      <w:pPr>
        <w:pStyle w:val="Normal"/>
        <w:tabs>
          <w:tab w:val="clear" w:pos="708"/>
          <w:tab w:val="left" w:pos="6816" w:leader="none"/>
        </w:tabs>
        <w:bidi w:val="1"/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cs="Traditional Arabic" w:ascii="Traditional Arabic" w:hAnsi="Traditional Arabic"/>
          <w:sz w:val="40"/>
          <w:szCs w:val="40"/>
          <w:rtl w:val="true"/>
        </w:rPr>
        <w:t xml:space="preserve">                         </w:t>
      </w:r>
      <w:r>
        <w:rPr>
          <w:rFonts w:ascii="Traditional Arabic" w:hAnsi="Traditional Arabic" w:cs="Traditional Arabic"/>
          <w:sz w:val="40"/>
          <w:sz w:val="40"/>
          <w:szCs w:val="40"/>
          <w:rtl w:val="true"/>
        </w:rPr>
        <w:t>إمضاء المترشح</w:t>
      </w:r>
    </w:p>
    <w:tbl>
      <w:tblPr>
        <w:tblStyle w:val="Grilledutableau"/>
        <w:bidiVisual w:val="true"/>
        <w:tblW w:w="10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46"/>
      </w:tblGrid>
      <w:tr>
        <w:trPr/>
        <w:tc>
          <w:tcPr>
            <w:tcW w:w="10346" w:type="dxa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bidi w:val="1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sz w:val="40"/>
                <w:sz w:val="40"/>
                <w:szCs w:val="40"/>
                <w:rtl w:val="true"/>
              </w:rPr>
              <w:t>مكان مخصّص للإدارة</w:t>
            </w:r>
          </w:p>
        </w:tc>
      </w:tr>
      <w:tr>
        <w:trPr>
          <w:trHeight w:val="1411" w:hRule="atLeast"/>
        </w:trPr>
        <w:tc>
          <w:tcPr>
            <w:tcW w:w="10346" w:type="dxa"/>
            <w:tcBorders/>
            <w:shd w:fill="auto" w:val="clear"/>
          </w:tcPr>
          <w:p>
            <w:pPr>
              <w:pStyle w:val="Normal"/>
              <w:bidi w:val="1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sz w:val="40"/>
                <w:sz w:val="40"/>
                <w:szCs w:val="40"/>
                <w:rtl w:val="true"/>
              </w:rPr>
              <w:t>ملاحظات المصلحة</w:t>
            </w:r>
            <w:r>
              <w:rPr>
                <w:rFonts w:cs="Traditional Arabic" w:ascii="Traditional Arabic" w:hAnsi="Traditional Arabic"/>
                <w:sz w:val="40"/>
                <w:szCs w:val="40"/>
                <w:rtl w:val="true"/>
              </w:rPr>
              <w:t>:</w:t>
            </w:r>
          </w:p>
        </w:tc>
      </w:tr>
      <w:tr>
        <w:trPr>
          <w:trHeight w:val="1828" w:hRule="atLeast"/>
        </w:trPr>
        <w:tc>
          <w:tcPr>
            <w:tcW w:w="10346" w:type="dxa"/>
            <w:tcBorders/>
            <w:shd w:fill="auto" w:val="clear"/>
          </w:tcPr>
          <w:p>
            <w:pPr>
              <w:pStyle w:val="Normal"/>
              <w:bidi w:val="1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sz w:val="40"/>
                <w:sz w:val="40"/>
                <w:szCs w:val="40"/>
                <w:rtl w:val="true"/>
              </w:rPr>
              <w:t>قرار اللجنة</w:t>
            </w:r>
            <w:r>
              <w:rPr>
                <w:rFonts w:cs="Traditional Arabic" w:ascii="Traditional Arabic" w:hAnsi="Traditional Arabic"/>
                <w:sz w:val="40"/>
                <w:szCs w:val="40"/>
                <w:rtl w:val="true"/>
              </w:rPr>
              <w:t>:</w:t>
            </w:r>
          </w:p>
        </w:tc>
      </w:tr>
    </w:tbl>
    <w:p>
      <w:pPr>
        <w:pStyle w:val="Normal"/>
        <w:bidi w:val="1"/>
        <w:jc w:val="left"/>
        <w:rPr/>
      </w:pPr>
      <w:r>
        <w:rPr>
          <w:rtl w:val="true"/>
        </w:rPr>
      </w:r>
    </w:p>
    <w:sectPr>
      <w:headerReference w:type="default" r:id="rId2"/>
      <w:footerReference w:type="default" r:id="rId3"/>
      <w:type w:val="nextPage"/>
      <w:pgSz w:w="11906" w:h="16838"/>
      <w:pgMar w:left="709" w:right="992" w:header="397" w:top="454" w:footer="301" w:bottom="358" w:gutter="0"/>
      <w:pgNumType w:fmt="decimal"/>
      <w:formProt w:val="false"/>
      <w:textDirection w:val="lrTb"/>
      <w:bidi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aditional Arab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Sakkal Majalla">
    <w:charset w:val="01"/>
    <w:family w:val="roman"/>
    <w:pitch w:val="variable"/>
  </w:font>
  <w:font w:name="Dauphi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bidi w:val="1"/>
      <w:spacing w:beforeAutospacing="0" w:before="0" w:afterAutospacing="0" w:after="0"/>
      <w:jc w:val="center"/>
      <w:rPr/>
    </w:pPr>
    <w:r>
      <w:rPr>
        <w:rFonts w:cs="Arabic Transparent"/>
        <w:sz w:val="16"/>
        <w:szCs w:val="16"/>
        <w:u w:val="single"/>
        <w:rtl w:val="true"/>
      </w:rPr>
      <w:t>________________________________________________________________________________________________________________________</w:t>
    </w:r>
    <w:r>
      <w:rPr>
        <w:rFonts w:cs="Arabic Transparent"/>
        <w:sz w:val="16"/>
        <w:szCs w:val="16"/>
        <w:rtl w:val="true"/>
        <w:lang w:bidi="ar-TN"/>
      </w:rPr>
      <w:t xml:space="preserve"> </w:t>
    </w:r>
    <w:bookmarkStart w:id="1" w:name="_Hlk323199670"/>
    <w:bookmarkStart w:id="2" w:name="OLE_LINK6"/>
    <w:bookmarkStart w:id="3" w:name="OLE_LINK5"/>
    <w:bookmarkEnd w:id="1"/>
    <w:bookmarkEnd w:id="2"/>
    <w:bookmarkEnd w:id="3"/>
  </w:p>
  <w:p>
    <w:pPr>
      <w:pStyle w:val="Pieddepage"/>
      <w:shd w:val="clear" w:color="auto" w:fill="DBE5F1" w:themeFill="accent1" w:themeFillTint="33"/>
      <w:jc w:val="center"/>
      <w:rPr>
        <w:rFonts w:ascii="Sakkal Majalla" w:hAnsi="Sakkal Majalla" w:cs="Sakkal Majalla"/>
        <w:b/>
        <w:b/>
        <w:bCs/>
        <w:lang w:val="en-US" w:bidi="ar-TN"/>
      </w:rPr>
    </w:pPr>
    <w:r>
      <w:rPr>
        <w:rFonts w:ascii="Sakkal Majalla" w:hAnsi="Sakkal Majalla" w:cs="Sakkal Majalla"/>
        <w:b/>
        <w:b/>
        <w:bCs/>
        <w:sz w:val="32"/>
        <w:sz w:val="32"/>
        <w:szCs w:val="32"/>
        <w:rtl w:val="true"/>
      </w:rPr>
      <w:t xml:space="preserve">كلية العلوم بالمنستير ،شارع البيئة  </w:t>
    </w:r>
    <w:r>
      <w:rPr>
        <w:rFonts w:cs="Sakkal Majalla" w:ascii="Sakkal Majalla" w:hAnsi="Sakkal Majalla"/>
        <w:b/>
        <w:bCs/>
        <w:sz w:val="32"/>
        <w:szCs w:val="32"/>
      </w:rPr>
      <w:t>5019</w:t>
    </w:r>
    <w:r>
      <w:rPr>
        <w:rFonts w:cs="Sakkal Majalla" w:ascii="Sakkal Majalla" w:hAnsi="Sakkal Majalla"/>
        <w:b/>
        <w:bCs/>
        <w:sz w:val="32"/>
        <w:szCs w:val="32"/>
        <w:rtl w:val="true"/>
      </w:rPr>
      <w:t xml:space="preserve"> </w:t>
    </w:r>
    <w:r>
      <w:rPr>
        <w:rFonts w:ascii="Sakkal Majalla" w:hAnsi="Sakkal Majalla" w:cs="Sakkal Majalla"/>
        <w:b/>
        <w:b/>
        <w:bCs/>
        <w:sz w:val="32"/>
        <w:sz w:val="32"/>
        <w:szCs w:val="32"/>
        <w:rtl w:val="true"/>
      </w:rPr>
      <w:t>المنستير</w:t>
    </w:r>
    <w:r>
      <w:rPr>
        <w:rFonts w:cs="Sakkal Majalla" w:ascii="Sakkal Majalla" w:hAnsi="Sakkal Majalla"/>
        <w:b/>
        <w:bCs/>
        <w:sz w:val="32"/>
        <w:szCs w:val="32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bidiVisual w:val="true"/>
      <w:tblW w:w="10422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3771"/>
      <w:gridCol w:w="3325"/>
      <w:gridCol w:w="3326"/>
    </w:tblGrid>
    <w:tr>
      <w:trPr/>
      <w:tc>
        <w:tcPr>
          <w:tcW w:w="3771" w:type="dxa"/>
          <w:tcBorders/>
          <w:shd w:fill="auto" w:val="clear"/>
        </w:tcPr>
        <w:p>
          <w:pPr>
            <w:pStyle w:val="Entte"/>
            <w:jc w:val="right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cs="Sakkal Majalla" w:ascii="Sakkal Majalla" w:hAnsi="Sakkal Majalla"/>
              <w:b/>
              <w:bCs/>
            </w:rPr>
            <w:t xml:space="preserve">      </w:t>
          </w:r>
          <w:r>
            <w:rPr>
              <w:rFonts w:ascii="Sakkal Majalla" w:hAnsi="Sakkal Majalla" w:cs="Sakkal Majalla"/>
              <w:b/>
              <w:b/>
              <w:bCs/>
              <w:rtl w:val="true"/>
            </w:rPr>
            <w:t>الجمهورية التونسيّة</w:t>
          </w:r>
          <w:r>
            <w:rPr>
              <w:rFonts w:ascii="Sakkal Majalla" w:hAnsi="Sakkal Majalla" w:eastAsia="Calibri" w:cs="Sakkal Majalla"/>
              <w:b/>
              <w:b/>
              <w:bCs/>
            </w:rPr>
            <w:t xml:space="preserve"> </w:t>
          </w:r>
        </w:p>
      </w:tc>
      <w:tc>
        <w:tcPr>
          <w:tcW w:w="3325" w:type="dxa"/>
          <w:vMerge w:val="restart"/>
          <w:tcBorders/>
          <w:shd w:fill="auto" w:val="clear"/>
        </w:tcPr>
        <w:p>
          <w:pPr>
            <w:pStyle w:val="Entte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eastAsia="Calibri" w:cs="Sakkal Majalla" w:ascii="Sakkal Majalla" w:hAnsi="Sakkal Majalla"/>
              <w:b/>
              <w:bCs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5" wp14:anchorId="54FB202B">
                    <wp:simplePos x="0" y="0"/>
                    <wp:positionH relativeFrom="column">
                      <wp:posOffset>553720</wp:posOffset>
                    </wp:positionH>
                    <wp:positionV relativeFrom="paragraph">
                      <wp:posOffset>61595</wp:posOffset>
                    </wp:positionV>
                    <wp:extent cx="1327150" cy="963295"/>
                    <wp:effectExtent l="0" t="0" r="0" b="0"/>
                    <wp:wrapNone/>
                    <wp:docPr id="1" name="Zone de texte 3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26600" cy="962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decadre"/>
                                  <w:jc w:val="center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drawing>
                                    <wp:inline distT="0" distB="0" distL="0" distR="0">
                                      <wp:extent cx="781050" cy="781050"/>
                                      <wp:effectExtent l="0" t="0" r="0" b="0"/>
                                      <wp:docPr id="3" name="Image 5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 5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1050" cy="781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Zone de texte 3" fillcolor="white" stroked="f" style="position:absolute;margin-left:43.6pt;margin-top:4.85pt;width:104.4pt;height:75.75pt" wp14:anchorId="54FB202B">
                    <w10:wrap type="none"/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0">
                                <wp:extent cx="781050" cy="781050"/>
                                <wp:effectExtent l="0" t="0" r="0" b="0"/>
                                <wp:docPr id="4" name="Image 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326" w:type="dxa"/>
          <w:vMerge w:val="restart"/>
          <w:tcBorders/>
          <w:shd w:fill="auto" w:val="clear"/>
        </w:tcPr>
        <w:p>
          <w:pPr>
            <w:pStyle w:val="Normal"/>
            <w:jc w:val="right"/>
            <w:rPr>
              <w:rFonts w:ascii="Sakkal Majalla" w:hAnsi="Sakkal Majalla" w:eastAsia="Calibri" w:cs="Sakkal Majalla"/>
            </w:rPr>
          </w:pPr>
          <w:r>
            <w:rPr>
              <w:rFonts w:eastAsia="Calibri" w:cs="Sakkal Majalla" w:ascii="Sakkal Majalla" w:hAnsi="Sakkal Majalla"/>
            </w:rPr>
            <w:drawing>
              <wp:anchor behindDoc="1" distT="0" distB="9525" distL="114300" distR="123190" simplePos="0" locked="0" layoutInCell="1" allowOverlap="1" relativeHeight="9">
                <wp:simplePos x="0" y="0"/>
                <wp:positionH relativeFrom="column">
                  <wp:posOffset>316230</wp:posOffset>
                </wp:positionH>
                <wp:positionV relativeFrom="paragraph">
                  <wp:posOffset>-27305</wp:posOffset>
                </wp:positionV>
                <wp:extent cx="962025" cy="962025"/>
                <wp:effectExtent l="0" t="0" r="0" b="0"/>
                <wp:wrapNone/>
                <wp:docPr id="5" name="Image 4" descr="C:\Users\Administrateur.000\Desktop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C:\Users\Administrateur.000\Desktop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/>
      <w:tc>
        <w:tcPr>
          <w:tcW w:w="3771" w:type="dxa"/>
          <w:tcBorders/>
          <w:shd w:fill="auto" w:val="clear"/>
        </w:tcPr>
        <w:p>
          <w:pPr>
            <w:pStyle w:val="Entte"/>
            <w:jc w:val="right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ascii="Sakkal Majalla" w:hAnsi="Sakkal Majalla" w:cs="Sakkal Majalla"/>
              <w:b/>
              <w:b/>
              <w:bCs/>
              <w:rtl w:val="true"/>
            </w:rPr>
            <w:t>وزارة التعليم العالي والبحث العلمي</w:t>
          </w:r>
        </w:p>
      </w:tc>
      <w:tc>
        <w:tcPr>
          <w:tcW w:w="3325" w:type="dxa"/>
          <w:vMerge w:val="continue"/>
          <w:tcBorders/>
          <w:shd w:fill="auto" w:val="clear"/>
        </w:tcPr>
        <w:p>
          <w:pPr>
            <w:pStyle w:val="Entte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eastAsia="Calibri" w:cs="Sakkal Majalla" w:ascii="Sakkal Majalla" w:hAnsi="Sakkal Majalla"/>
              <w:b/>
              <w:bCs/>
            </w:rPr>
          </w:r>
        </w:p>
      </w:tc>
      <w:tc>
        <w:tcPr>
          <w:tcW w:w="3326" w:type="dxa"/>
          <w:vMerge w:val="continue"/>
          <w:tcBorders/>
          <w:shd w:fill="auto" w:val="clear"/>
        </w:tcPr>
        <w:p>
          <w:pPr>
            <w:pStyle w:val="Normal"/>
            <w:rPr>
              <w:rFonts w:ascii="Sakkal Majalla" w:hAnsi="Sakkal Majalla" w:eastAsia="Calibri" w:cs="Sakkal Majalla"/>
            </w:rPr>
          </w:pPr>
          <w:r>
            <w:rPr>
              <w:rFonts w:eastAsia="Calibri" w:cs="Sakkal Majalla" w:ascii="Sakkal Majalla" w:hAnsi="Sakkal Majalla"/>
            </w:rPr>
          </w:r>
        </w:p>
      </w:tc>
    </w:tr>
    <w:tr>
      <w:trPr/>
      <w:tc>
        <w:tcPr>
          <w:tcW w:w="3771" w:type="dxa"/>
          <w:tcBorders/>
          <w:shd w:fill="auto" w:val="clear"/>
        </w:tcPr>
        <w:p>
          <w:pPr>
            <w:pStyle w:val="Entte"/>
            <w:jc w:val="right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ascii="Sakkal Majalla" w:hAnsi="Sakkal Majalla" w:cs="Sakkal Majalla"/>
              <w:b/>
              <w:b/>
              <w:bCs/>
              <w:rtl w:val="true"/>
            </w:rPr>
            <w:t>جامعة المنستير</w:t>
          </w:r>
        </w:p>
      </w:tc>
      <w:tc>
        <w:tcPr>
          <w:tcW w:w="3325" w:type="dxa"/>
          <w:vMerge w:val="continue"/>
          <w:tcBorders/>
          <w:shd w:fill="auto" w:val="clear"/>
        </w:tcPr>
        <w:p>
          <w:pPr>
            <w:pStyle w:val="Entte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eastAsia="Calibri" w:cs="Sakkal Majalla" w:ascii="Sakkal Majalla" w:hAnsi="Sakkal Majalla"/>
              <w:b/>
              <w:bCs/>
            </w:rPr>
          </w:r>
        </w:p>
      </w:tc>
      <w:tc>
        <w:tcPr>
          <w:tcW w:w="3326" w:type="dxa"/>
          <w:vMerge w:val="continue"/>
          <w:tcBorders/>
          <w:shd w:fill="auto" w:val="clear"/>
        </w:tcPr>
        <w:p>
          <w:pPr>
            <w:pStyle w:val="Entte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eastAsia="Calibri" w:cs="Sakkal Majalla" w:ascii="Sakkal Majalla" w:hAnsi="Sakkal Majalla"/>
              <w:b/>
              <w:bCs/>
            </w:rPr>
          </w:r>
        </w:p>
      </w:tc>
    </w:tr>
    <w:tr>
      <w:trPr/>
      <w:tc>
        <w:tcPr>
          <w:tcW w:w="3771" w:type="dxa"/>
          <w:tcBorders/>
          <w:shd w:fill="auto" w:val="clear"/>
        </w:tcPr>
        <w:p>
          <w:pPr>
            <w:pStyle w:val="Entte"/>
            <w:jc w:val="right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ascii="Sakkal Majalla" w:hAnsi="Sakkal Majalla" w:cs="Sakkal Majalla"/>
              <w:b/>
              <w:b/>
              <w:bCs/>
              <w:rtl w:val="true"/>
            </w:rPr>
            <w:t>كليّــة العــلوم بــالمنستير</w:t>
          </w:r>
          <w:r>
            <w:rPr>
              <w:rFonts w:ascii="Sakkal Majalla" w:hAnsi="Sakkal Majalla" w:cs="Sakkal Majalla"/>
              <w:b/>
              <w:b/>
              <w:bCs/>
            </w:rPr>
            <w:t xml:space="preserve"> </w:t>
          </w:r>
        </w:p>
      </w:tc>
      <w:tc>
        <w:tcPr>
          <w:tcW w:w="3325" w:type="dxa"/>
          <w:vMerge w:val="continue"/>
          <w:tcBorders/>
          <w:shd w:fill="auto" w:val="clear"/>
        </w:tcPr>
        <w:p>
          <w:pPr>
            <w:pStyle w:val="Entte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eastAsia="Calibri" w:cs="Sakkal Majalla" w:ascii="Sakkal Majalla" w:hAnsi="Sakkal Majalla"/>
              <w:b/>
              <w:bCs/>
            </w:rPr>
          </w:r>
        </w:p>
      </w:tc>
      <w:tc>
        <w:tcPr>
          <w:tcW w:w="3326" w:type="dxa"/>
          <w:vMerge w:val="continue"/>
          <w:tcBorders/>
          <w:shd w:fill="auto" w:val="clear"/>
        </w:tcPr>
        <w:p>
          <w:pPr>
            <w:pStyle w:val="Entte"/>
            <w:rPr>
              <w:rFonts w:ascii="Sakkal Majalla" w:hAnsi="Sakkal Majalla" w:eastAsia="Calibri" w:cs="Sakkal Majalla"/>
              <w:b/>
              <w:b/>
              <w:bCs/>
            </w:rPr>
          </w:pPr>
          <w:r>
            <w:rPr>
              <w:rFonts w:eastAsia="Calibri" w:cs="Sakkal Majalla" w:ascii="Sakkal Majalla" w:hAnsi="Sakkal Majalla"/>
              <w:b/>
              <w:bCs/>
            </w:rPr>
          </w:r>
        </w:p>
      </w:tc>
    </w:tr>
  </w:tbl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b/>
        <w:bCs/>
        <w:rFonts w:ascii="Traditional Arabic" w:hAnsi="Traditional Arab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5efe"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475b51"/>
    <w:rPr>
      <w:color w:val="0000FF"/>
      <w:u w:val="single"/>
    </w:rPr>
  </w:style>
  <w:style w:type="character" w:styleId="Pagenumber">
    <w:name w:val="page number"/>
    <w:basedOn w:val="DefaultParagraphFont"/>
    <w:qFormat/>
    <w:rsid w:val="00562dac"/>
    <w:rPr/>
  </w:style>
  <w:style w:type="character" w:styleId="Appleconvertedspace" w:customStyle="1">
    <w:name w:val="apple-converted-space"/>
    <w:basedOn w:val="DefaultParagraphFont"/>
    <w:qFormat/>
    <w:rsid w:val="00ad59d8"/>
    <w:rPr/>
  </w:style>
  <w:style w:type="character" w:styleId="EntteCar" w:customStyle="1">
    <w:name w:val="En-tête Car"/>
    <w:link w:val="En-tte"/>
    <w:semiHidden/>
    <w:qFormat/>
    <w:locked/>
    <w:rsid w:val="009b201c"/>
    <w:rPr>
      <w:rFonts w:eastAsia="SimSun"/>
      <w:sz w:val="24"/>
      <w:szCs w:val="24"/>
      <w:lang w:val="fr-FR" w:eastAsia="zh-CN" w:bidi="ar-SA"/>
    </w:rPr>
  </w:style>
  <w:style w:type="character" w:styleId="PieddepageCar" w:customStyle="1">
    <w:name w:val="Pied de page Car"/>
    <w:link w:val="Pieddepage"/>
    <w:qFormat/>
    <w:locked/>
    <w:rsid w:val="009b201c"/>
    <w:rPr>
      <w:rFonts w:eastAsia="SimSun"/>
      <w:sz w:val="24"/>
      <w:szCs w:val="24"/>
      <w:lang w:val="fr-FR" w:eastAsia="zh-CN" w:bidi="ar-SA"/>
    </w:rPr>
  </w:style>
  <w:style w:type="character" w:styleId="Strong">
    <w:name w:val="Strong"/>
    <w:qFormat/>
    <w:rsid w:val="0076444f"/>
    <w:rPr>
      <w:b/>
      <w:bCs/>
    </w:rPr>
  </w:style>
  <w:style w:type="character" w:styleId="Url" w:customStyle="1">
    <w:name w:val="url"/>
    <w:basedOn w:val="DefaultParagraphFont"/>
    <w:qFormat/>
    <w:rsid w:val="000f74cc"/>
    <w:rPr/>
  </w:style>
  <w:style w:type="character" w:styleId="CorpsdetexteCar" w:customStyle="1">
    <w:name w:val="Corps de texte Car"/>
    <w:qFormat/>
    <w:rsid w:val="00ae6730"/>
    <w:rPr>
      <w:rFonts w:cs="Traditional Arabic"/>
      <w:sz w:val="36"/>
      <w:szCs w:val="36"/>
      <w:lang w:val="fr-FR" w:eastAsia="fr-FR" w:bidi="ar-TN"/>
    </w:rPr>
  </w:style>
  <w:style w:type="character" w:styleId="ListLabel1">
    <w:name w:val="ListLabel 1"/>
    <w:qFormat/>
    <w:rPr>
      <w:rFonts w:eastAsia="SimSun" w:cs="Traditional Arabic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SimSun" w:cs="Traditional Arabic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SimSun" w:cs="Traditional Arabic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SimSun" w:cs="Traditional Arabic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SimSun" w:cs="Traditional Arabic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raditional Arabic" w:hAnsi="Traditional Arabic"/>
      <w:b/>
      <w:bCs/>
      <w:sz w:val="3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DejaVu Sans"/>
      <w:sz w:val="28"/>
      <w:szCs w:val="28"/>
    </w:rPr>
  </w:style>
  <w:style w:type="paragraph" w:styleId="Corpsdetexte">
    <w:name w:val="Body Text"/>
    <w:basedOn w:val="Normal"/>
    <w:rsid w:val="009e5836"/>
    <w:pPr>
      <w:spacing w:before="0" w:after="120"/>
    </w:pPr>
    <w:rPr/>
  </w:style>
  <w:style w:type="paragraph" w:styleId="Liste">
    <w:name w:val="List"/>
    <w:basedOn w:val="Corpsdetexte"/>
    <w:pPr/>
    <w:rPr>
      <w:rFonts w:cs="DejaVu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Entte">
    <w:name w:val="Header"/>
    <w:basedOn w:val="Normal"/>
    <w:link w:val="En-tteCar"/>
    <w:rsid w:val="007c1d75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Pieddepage">
    <w:name w:val="Footer"/>
    <w:basedOn w:val="Normal"/>
    <w:link w:val="PieddepageCar"/>
    <w:rsid w:val="007c1d75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rsid w:val="00475b51"/>
    <w:pPr>
      <w:spacing w:beforeAutospacing="1" w:afterAutospacing="1"/>
    </w:pPr>
    <w:rPr>
      <w:rFonts w:eastAsia="Times New Roman"/>
      <w:lang w:eastAsia="fr-FR"/>
    </w:rPr>
  </w:style>
  <w:style w:type="paragraph" w:styleId="Retraitdecorpsdetexte">
    <w:name w:val="Body Text Indent"/>
    <w:basedOn w:val="Normal"/>
    <w:rsid w:val="007b456f"/>
    <w:pPr>
      <w:spacing w:before="0" w:after="120"/>
      <w:ind w:left="283" w:hanging="0"/>
    </w:pPr>
    <w:rPr/>
  </w:style>
  <w:style w:type="paragraph" w:styleId="BodyTextFirstIndent2">
    <w:name w:val="Body Text First Indent 2"/>
    <w:basedOn w:val="Retraitdecorpsdetexte"/>
    <w:qFormat/>
    <w:rsid w:val="007b456f"/>
    <w:pPr>
      <w:ind w:left="283" w:firstLine="210"/>
    </w:pPr>
    <w:rPr/>
  </w:style>
  <w:style w:type="paragraph" w:styleId="BalloonText">
    <w:name w:val="Balloon Text"/>
    <w:basedOn w:val="Normal"/>
    <w:semiHidden/>
    <w:qFormat/>
    <w:rsid w:val="00f553bc"/>
    <w:pPr/>
    <w:rPr>
      <w:rFonts w:ascii="Tahoma" w:hAnsi="Tahoma" w:cs="Tahoma"/>
      <w:sz w:val="16"/>
      <w:szCs w:val="16"/>
    </w:rPr>
  </w:style>
  <w:style w:type="paragraph" w:styleId="Paragraphedeliste1" w:customStyle="1">
    <w:name w:val="Paragraphe de liste1"/>
    <w:basedOn w:val="Normal"/>
    <w:qFormat/>
    <w:rsid w:val="009b201c"/>
    <w:pPr>
      <w:spacing w:lineRule="auto" w:line="276" w:before="0" w:after="200"/>
      <w:ind w:left="720" w:hanging="0"/>
      <w:contextualSpacing/>
    </w:pPr>
    <w:rPr>
      <w:rFonts w:ascii="Calibri" w:hAnsi="Calibri" w:eastAsia="Times New Roman" w:cs="Arial"/>
      <w:sz w:val="22"/>
      <w:szCs w:val="22"/>
      <w:lang w:eastAsia="en-US"/>
    </w:rPr>
  </w:style>
  <w:style w:type="paragraph" w:styleId="Titreprincipal">
    <w:name w:val="Title"/>
    <w:basedOn w:val="Normal"/>
    <w:qFormat/>
    <w:rsid w:val="000c21c1"/>
    <w:pPr>
      <w:bidi w:val="1"/>
      <w:ind w:left="26" w:hanging="26"/>
      <w:jc w:val="center"/>
    </w:pPr>
    <w:rPr>
      <w:rFonts w:eastAsia="Times New Roman" w:cs="Arabic Transparent"/>
      <w:sz w:val="36"/>
      <w:szCs w:val="36"/>
      <w:lang w:eastAsia="fr-FR" w:bidi="ar-TN"/>
    </w:rPr>
  </w:style>
  <w:style w:type="paragraph" w:styleId="ListParagraph">
    <w:name w:val="List Paragraph"/>
    <w:basedOn w:val="Normal"/>
    <w:uiPriority w:val="34"/>
    <w:qFormat/>
    <w:rsid w:val="008b0a27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e40d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rsid w:val="00c55b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1">
    <w:name w:val="Grille du tableau11"/>
    <w:basedOn w:val="TableauNormal"/>
    <w:rsid w:val="00db08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0A2B-2FBA-4AAC-807C-481DE134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LibreOffice/6.1.3.2$Linux_X86_64 LibreOffice_project/10$Build-2</Application>
  <Pages>3</Pages>
  <Words>677</Words>
  <Characters>4421</Characters>
  <CharactersWithSpaces>5103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2018-11-28T09:18:00Z</dcterms:created>
  <dc:creator>ELONEX</dc:creator>
  <dc:description/>
  <dc:language>fr-FR</dc:language>
  <cp:lastModifiedBy>Administrateur</cp:lastModifiedBy>
  <cp:lastPrinted>2018-11-28T13:16:00Z</cp:lastPrinted>
  <dcterms:modified xsi:type="dcterms:W3CDTF">2018-11-29T07:34:00Z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